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12" w:rsidRPr="00716912" w:rsidRDefault="00960F12" w:rsidP="002F6167">
      <w:pPr>
        <w:ind w:firstLine="708"/>
        <w:jc w:val="center"/>
        <w:rPr>
          <w:b/>
          <w:sz w:val="28"/>
          <w:szCs w:val="28"/>
        </w:rPr>
      </w:pPr>
      <w:r w:rsidRPr="00716912">
        <w:rPr>
          <w:b/>
          <w:sz w:val="28"/>
          <w:szCs w:val="28"/>
        </w:rPr>
        <w:t>BİTKİ KORUMA ÜRÜNLERİ REÇETE YAZMA YETKİ BELGESİNE SAHİP KİŞİLERİN DİKKATİNE !!!</w:t>
      </w:r>
    </w:p>
    <w:p w:rsidR="00960F12" w:rsidRDefault="00960F12" w:rsidP="000E5A44">
      <w:pPr>
        <w:jc w:val="both"/>
        <w:rPr>
          <w:rStyle w:val="FontStyle18"/>
        </w:rPr>
      </w:pPr>
    </w:p>
    <w:p w:rsidR="00960F12" w:rsidRDefault="00960F12" w:rsidP="002F6167">
      <w:pPr>
        <w:jc w:val="center"/>
        <w:rPr>
          <w:rStyle w:val="FontStyle18"/>
          <w:b/>
        </w:rPr>
      </w:pPr>
      <w:r w:rsidRPr="002F6167">
        <w:rPr>
          <w:rStyle w:val="FontStyle18"/>
          <w:b/>
        </w:rPr>
        <w:t>PİPERONYL BUTOXİDE</w:t>
      </w:r>
    </w:p>
    <w:p w:rsidR="00960F12" w:rsidRPr="002F6167" w:rsidRDefault="00960F12" w:rsidP="002F6167">
      <w:pPr>
        <w:jc w:val="center"/>
        <w:rPr>
          <w:rStyle w:val="FontStyle18"/>
          <w:b/>
          <w:lang w:val="en-US"/>
        </w:rPr>
      </w:pPr>
      <w:r>
        <w:rPr>
          <w:rStyle w:val="FontStyle18"/>
          <w:b/>
        </w:rPr>
        <w:t>(01.10.2013)</w:t>
      </w:r>
    </w:p>
    <w:p w:rsidR="00960F12" w:rsidRDefault="00960F12" w:rsidP="000E5A44">
      <w:pPr>
        <w:jc w:val="both"/>
        <w:rPr>
          <w:rStyle w:val="FontStyle18"/>
          <w:lang w:val="en-US"/>
        </w:rPr>
      </w:pPr>
    </w:p>
    <w:p w:rsidR="00960F12" w:rsidRDefault="00960F12" w:rsidP="002F6167">
      <w:pPr>
        <w:pStyle w:val="Style2"/>
        <w:widowControl/>
        <w:spacing w:line="278" w:lineRule="exact"/>
        <w:jc w:val="left"/>
        <w:rPr>
          <w:rStyle w:val="FontStyle18"/>
        </w:rPr>
      </w:pPr>
    </w:p>
    <w:p w:rsidR="00960F12" w:rsidRDefault="00960F12" w:rsidP="000E5A44">
      <w:pPr>
        <w:pStyle w:val="Style6"/>
        <w:widowControl/>
        <w:rPr>
          <w:rStyle w:val="FontStyle18"/>
        </w:rPr>
      </w:pPr>
      <w:r>
        <w:rPr>
          <w:rStyle w:val="FontStyle18"/>
        </w:rPr>
        <w:t>AB'ye uyum çerçevesinde AB'de kullanımı sonlandınlan ancak ülkemizde kullanımı devam eden aktif maddelerin Bakanlığımızca yeniden değerlendirmeye alınması sonucunda, 5996 sayılı "Veteriner Hizmetleri, Bitki Sağlığı, Gıda ve Yem Kanunu"nun 18 inci Maddesi 3 üncü fıkrası ile 25.03.2011 sayılı ve 27885 sayılı Resmi Gazetede yayımlanarak yürürlüğe giren "Bitki Koruma Ürünlerinin Ruhsatlandırılması Hakkında Yönetmelik"in 22 nci Maddesinin 1 inci fıkrasının (a) bendine göre ülkemizde Piperonyl butoxide maddesini içeren bitki koruma ürünlerinin imalatının ve fiili ithalatının 31.08.2009 tarihi itibariyle, kullanımının ise 31.08.2011 tarihi itibariyle sonlandınlması karan alınmıştır. Ancak,</w:t>
      </w:r>
    </w:p>
    <w:p w:rsidR="00960F12" w:rsidRDefault="00960F12" w:rsidP="000E5A44">
      <w:pPr>
        <w:pStyle w:val="Style6"/>
        <w:widowControl/>
        <w:spacing w:line="240" w:lineRule="auto"/>
        <w:ind w:left="706" w:firstLine="0"/>
        <w:jc w:val="left"/>
        <w:rPr>
          <w:rStyle w:val="FontStyle18"/>
        </w:rPr>
      </w:pPr>
      <w:r>
        <w:rPr>
          <w:rStyle w:val="FontStyle18"/>
        </w:rPr>
        <w:t>1-Piperonyl butoxide maddesinin bitki koruma ürünü aktif maddesi olmaması,</w:t>
      </w:r>
    </w:p>
    <w:p w:rsidR="00960F12" w:rsidRDefault="00960F12" w:rsidP="000E5A44">
      <w:pPr>
        <w:pStyle w:val="Style10"/>
        <w:widowControl/>
        <w:spacing w:before="96"/>
        <w:ind w:left="715" w:right="91"/>
        <w:jc w:val="both"/>
        <w:rPr>
          <w:rStyle w:val="FontStyle18"/>
        </w:rPr>
      </w:pPr>
      <w:r>
        <w:rPr>
          <w:rStyle w:val="FontStyle18"/>
        </w:rPr>
        <w:t>2-Piperonyl butoxide maddesinin bitki koruma ürünü olarak hiç bir etkiye sahip olmaması, fakat bitki koruma ürünündeki etken maddenin veya maddelerin etkisini artıran bir sinerjist madde olması,</w:t>
      </w:r>
    </w:p>
    <w:p w:rsidR="00960F12" w:rsidRDefault="00960F12" w:rsidP="000E5A44">
      <w:pPr>
        <w:pStyle w:val="Style10"/>
        <w:widowControl/>
        <w:spacing w:before="91"/>
        <w:ind w:left="715" w:right="82"/>
        <w:jc w:val="both"/>
        <w:rPr>
          <w:rStyle w:val="FontStyle18"/>
        </w:rPr>
      </w:pPr>
      <w:r>
        <w:rPr>
          <w:rStyle w:val="FontStyle18"/>
        </w:rPr>
        <w:t>3-AB'de ruhsatlı olan bitki koruma ürünü aktif maddeleri ile ilgili yapılan son çalışmalarda Piperonyl butoxide maddesinin bitki koruma ürünü aktif maddesi veya bitki koruma ürünü kapsamında değerlendirilmemesi,</w:t>
      </w:r>
    </w:p>
    <w:p w:rsidR="00960F12" w:rsidRDefault="00960F12" w:rsidP="000E5A44">
      <w:pPr>
        <w:pStyle w:val="Style11"/>
        <w:widowControl/>
        <w:tabs>
          <w:tab w:val="left" w:pos="8472"/>
        </w:tabs>
        <w:spacing w:before="86"/>
        <w:ind w:left="720"/>
        <w:rPr>
          <w:rStyle w:val="FontStyle18"/>
          <w:spacing w:val="50"/>
          <w:vertAlign w:val="subscript"/>
        </w:rPr>
      </w:pPr>
      <w:r>
        <w:rPr>
          <w:rStyle w:val="FontStyle18"/>
        </w:rPr>
        <w:t xml:space="preserve">       4- Piperonyl butoxide sinerjist maddesini içeren bitki.koruma ürünlerinin Bo.sna Hersek,Fransa, İngiltere, Karadağ, Romanya, Çin vb.ülkelerde ruhsatlı olması,</w:t>
      </w:r>
    </w:p>
    <w:p w:rsidR="00960F12" w:rsidRDefault="00960F12" w:rsidP="000E5A44">
      <w:pPr>
        <w:pStyle w:val="Style10"/>
        <w:widowControl/>
        <w:spacing w:before="101" w:line="274" w:lineRule="exact"/>
        <w:ind w:right="58"/>
        <w:jc w:val="both"/>
        <w:rPr>
          <w:rStyle w:val="FontStyle18"/>
          <w:u w:val="single"/>
        </w:rPr>
      </w:pPr>
      <w:r>
        <w:rPr>
          <w:rStyle w:val="FontStyle18"/>
        </w:rPr>
        <w:t xml:space="preserve">dikkate alınarak </w:t>
      </w:r>
      <w:r w:rsidRPr="002F6167">
        <w:rPr>
          <w:rStyle w:val="FontStyle18"/>
          <w:b/>
          <w:u w:val="single"/>
        </w:rPr>
        <w:t>Piperonyl butoxide</w:t>
      </w:r>
      <w:r>
        <w:rPr>
          <w:rStyle w:val="FontStyle18"/>
        </w:rPr>
        <w:t xml:space="preserve"> sinerjist maddesinin kullanımı sonlandınlan aktif maddeler listesinden çıkarılarak sinerjist olarak bitki koruma ürünlerinin formülasyonlannda </w:t>
      </w:r>
      <w:r w:rsidRPr="002F6167">
        <w:rPr>
          <w:rStyle w:val="FontStyle18"/>
          <w:b/>
          <w:u w:val="single"/>
        </w:rPr>
        <w:t>kullanımının devamına yeniden izin verilmiştir.</w:t>
      </w:r>
    </w:p>
    <w:p w:rsidR="00960F12" w:rsidRDefault="00960F12" w:rsidP="000E5A44">
      <w:pPr>
        <w:pStyle w:val="Style6"/>
        <w:widowControl/>
        <w:spacing w:line="240" w:lineRule="auto"/>
        <w:ind w:firstLine="708"/>
        <w:rPr>
          <w:rStyle w:val="FontStyle18"/>
        </w:rPr>
      </w:pPr>
    </w:p>
    <w:p w:rsidR="00960F12" w:rsidRDefault="00960F12" w:rsidP="000E5A44">
      <w:pPr>
        <w:jc w:val="center"/>
      </w:pPr>
    </w:p>
    <w:sectPr w:rsidR="00960F12" w:rsidSect="00A4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A44"/>
    <w:rsid w:val="00010C84"/>
    <w:rsid w:val="00021330"/>
    <w:rsid w:val="00023DE0"/>
    <w:rsid w:val="000441B4"/>
    <w:rsid w:val="000449D0"/>
    <w:rsid w:val="0007269C"/>
    <w:rsid w:val="00076B22"/>
    <w:rsid w:val="000D4291"/>
    <w:rsid w:val="000E2916"/>
    <w:rsid w:val="000E3315"/>
    <w:rsid w:val="000E5A44"/>
    <w:rsid w:val="00110E80"/>
    <w:rsid w:val="001439DA"/>
    <w:rsid w:val="00194EEB"/>
    <w:rsid w:val="00197ECA"/>
    <w:rsid w:val="001D2332"/>
    <w:rsid w:val="001E06B2"/>
    <w:rsid w:val="001E3D41"/>
    <w:rsid w:val="001E708C"/>
    <w:rsid w:val="00232473"/>
    <w:rsid w:val="002479DF"/>
    <w:rsid w:val="00261FFA"/>
    <w:rsid w:val="0028669E"/>
    <w:rsid w:val="0029576B"/>
    <w:rsid w:val="002A0270"/>
    <w:rsid w:val="002F6167"/>
    <w:rsid w:val="00307AB3"/>
    <w:rsid w:val="00327BAC"/>
    <w:rsid w:val="00340E7D"/>
    <w:rsid w:val="00345321"/>
    <w:rsid w:val="0035071B"/>
    <w:rsid w:val="0037388F"/>
    <w:rsid w:val="003A396E"/>
    <w:rsid w:val="004016F5"/>
    <w:rsid w:val="00405F4F"/>
    <w:rsid w:val="00410BAA"/>
    <w:rsid w:val="00435751"/>
    <w:rsid w:val="004563F5"/>
    <w:rsid w:val="0051723B"/>
    <w:rsid w:val="00525971"/>
    <w:rsid w:val="00533001"/>
    <w:rsid w:val="00552666"/>
    <w:rsid w:val="00572BC2"/>
    <w:rsid w:val="0059241B"/>
    <w:rsid w:val="005A1807"/>
    <w:rsid w:val="005A2FE1"/>
    <w:rsid w:val="005B587F"/>
    <w:rsid w:val="005D760B"/>
    <w:rsid w:val="005E0209"/>
    <w:rsid w:val="005E106D"/>
    <w:rsid w:val="0061549E"/>
    <w:rsid w:val="006337C0"/>
    <w:rsid w:val="00637FCC"/>
    <w:rsid w:val="006910F8"/>
    <w:rsid w:val="00692E74"/>
    <w:rsid w:val="006B62F4"/>
    <w:rsid w:val="006C2E1D"/>
    <w:rsid w:val="00710FAB"/>
    <w:rsid w:val="00716912"/>
    <w:rsid w:val="00725DE6"/>
    <w:rsid w:val="007554EF"/>
    <w:rsid w:val="00763BC3"/>
    <w:rsid w:val="0076747E"/>
    <w:rsid w:val="00786766"/>
    <w:rsid w:val="00791A1F"/>
    <w:rsid w:val="00794874"/>
    <w:rsid w:val="007959C7"/>
    <w:rsid w:val="007A1190"/>
    <w:rsid w:val="007A4348"/>
    <w:rsid w:val="007C2F60"/>
    <w:rsid w:val="007C4B0C"/>
    <w:rsid w:val="007D7A1E"/>
    <w:rsid w:val="007E14D5"/>
    <w:rsid w:val="007E2955"/>
    <w:rsid w:val="007F1D8F"/>
    <w:rsid w:val="00825AAA"/>
    <w:rsid w:val="008300BE"/>
    <w:rsid w:val="008302C8"/>
    <w:rsid w:val="0083312D"/>
    <w:rsid w:val="00843001"/>
    <w:rsid w:val="00856072"/>
    <w:rsid w:val="00870F79"/>
    <w:rsid w:val="0088140F"/>
    <w:rsid w:val="008A59EC"/>
    <w:rsid w:val="008A63F7"/>
    <w:rsid w:val="008B232C"/>
    <w:rsid w:val="008B4111"/>
    <w:rsid w:val="008B6CF4"/>
    <w:rsid w:val="008C594A"/>
    <w:rsid w:val="008D556F"/>
    <w:rsid w:val="00910769"/>
    <w:rsid w:val="00926B17"/>
    <w:rsid w:val="00932EA8"/>
    <w:rsid w:val="00960F12"/>
    <w:rsid w:val="0096374F"/>
    <w:rsid w:val="00975907"/>
    <w:rsid w:val="00993F30"/>
    <w:rsid w:val="009B750D"/>
    <w:rsid w:val="009C3338"/>
    <w:rsid w:val="009D77AD"/>
    <w:rsid w:val="00A41F60"/>
    <w:rsid w:val="00A44BB2"/>
    <w:rsid w:val="00A46B87"/>
    <w:rsid w:val="00A557C8"/>
    <w:rsid w:val="00AB3749"/>
    <w:rsid w:val="00AC51B8"/>
    <w:rsid w:val="00B75FB5"/>
    <w:rsid w:val="00B8091C"/>
    <w:rsid w:val="00B90F61"/>
    <w:rsid w:val="00BC3E98"/>
    <w:rsid w:val="00BC7851"/>
    <w:rsid w:val="00BD1D64"/>
    <w:rsid w:val="00BD67E0"/>
    <w:rsid w:val="00C259B6"/>
    <w:rsid w:val="00C50BE1"/>
    <w:rsid w:val="00C91EFB"/>
    <w:rsid w:val="00C94829"/>
    <w:rsid w:val="00C94E22"/>
    <w:rsid w:val="00CB0D9A"/>
    <w:rsid w:val="00CF01DC"/>
    <w:rsid w:val="00D02BB1"/>
    <w:rsid w:val="00D50BC6"/>
    <w:rsid w:val="00D62B5E"/>
    <w:rsid w:val="00D64D4A"/>
    <w:rsid w:val="00D70D21"/>
    <w:rsid w:val="00D92AEB"/>
    <w:rsid w:val="00D96E15"/>
    <w:rsid w:val="00DA55CC"/>
    <w:rsid w:val="00DB1DDB"/>
    <w:rsid w:val="00DB4F30"/>
    <w:rsid w:val="00DE22C7"/>
    <w:rsid w:val="00E13CAE"/>
    <w:rsid w:val="00E3137E"/>
    <w:rsid w:val="00E72DD4"/>
    <w:rsid w:val="00EE58AD"/>
    <w:rsid w:val="00F140BE"/>
    <w:rsid w:val="00F64B2B"/>
    <w:rsid w:val="00F92FBA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E5A4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8">
    <w:name w:val="Font Style18"/>
    <w:basedOn w:val="DefaultParagraphFont"/>
    <w:uiPriority w:val="99"/>
    <w:rsid w:val="000E5A4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0E5A4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0E5A44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21">
    <w:name w:val="Font Style21"/>
    <w:basedOn w:val="DefaultParagraphFont"/>
    <w:uiPriority w:val="99"/>
    <w:rsid w:val="000E5A4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0E5A44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1">
    <w:name w:val="Style11"/>
    <w:basedOn w:val="Normal"/>
    <w:uiPriority w:val="99"/>
    <w:rsid w:val="000E5A44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3">
    <w:name w:val="Style3"/>
    <w:basedOn w:val="Normal"/>
    <w:uiPriority w:val="99"/>
    <w:rsid w:val="000E5A44"/>
    <w:pPr>
      <w:widowControl w:val="0"/>
      <w:autoSpaceDE w:val="0"/>
      <w:autoSpaceDN w:val="0"/>
      <w:adjustRightInd w:val="0"/>
      <w:spacing w:line="276" w:lineRule="exact"/>
      <w:ind w:hanging="5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BF03D-612C-4928-84B7-EEF5A16D2E11}"/>
</file>

<file path=customXml/itemProps2.xml><?xml version="1.0" encoding="utf-8"?>
<ds:datastoreItem xmlns:ds="http://schemas.openxmlformats.org/officeDocument/2006/customXml" ds:itemID="{5621C08F-7081-4267-B9C3-F8DCD2B697E8}"/>
</file>

<file path=customXml/itemProps3.xml><?xml version="1.0" encoding="utf-8"?>
<ds:datastoreItem xmlns:ds="http://schemas.openxmlformats.org/officeDocument/2006/customXml" ds:itemID="{E5395438-D5C8-4337-A7A6-DBB6D2BE5A4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251</Words>
  <Characters>1434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adm_gkn</dc:creator>
  <cp:keywords/>
  <dc:description/>
  <cp:lastModifiedBy>GAGA</cp:lastModifiedBy>
  <cp:revision>2</cp:revision>
  <dcterms:created xsi:type="dcterms:W3CDTF">2014-05-14T06:58:00Z</dcterms:created>
  <dcterms:modified xsi:type="dcterms:W3CDTF">2014-05-15T05:29:00Z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